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2F" w:rsidRPr="00C2252F" w:rsidRDefault="00C2252F" w:rsidP="00C2252F">
      <w:pPr>
        <w:shd w:val="clear" w:color="auto" w:fill="FAFAFA"/>
        <w:spacing w:after="0" w:line="240" w:lineRule="auto"/>
        <w:outlineLvl w:val="0"/>
        <w:rPr>
          <w:rFonts w:ascii="Georgia" w:eastAsia="Times New Roman" w:hAnsi="Georgia" w:cs="Times New Roman"/>
          <w:noProof/>
          <w:color w:val="333333"/>
          <w:kern w:val="36"/>
          <w:sz w:val="40"/>
          <w:szCs w:val="40"/>
        </w:rPr>
      </w:pPr>
      <w:r w:rsidRPr="00C2252F">
        <w:rPr>
          <w:rFonts w:ascii="Georgia" w:eastAsia="Times New Roman" w:hAnsi="Georgia" w:cs="Times New Roman"/>
          <w:noProof/>
          <w:color w:val="333333"/>
          <w:kern w:val="36"/>
          <w:sz w:val="40"/>
          <w:szCs w:val="40"/>
        </w:rPr>
        <w:t>Researchers Win Contract to Study Stem Cells from Early-Onset Alzheimer’s Disease Patients</w:t>
      </w:r>
    </w:p>
    <w:p w:rsidR="00C2252F" w:rsidRPr="00C2252F" w:rsidRDefault="00C2252F" w:rsidP="00C2252F">
      <w:pPr>
        <w:shd w:val="clear" w:color="auto" w:fill="FAFAFA"/>
        <w:spacing w:after="150" w:line="240" w:lineRule="auto"/>
        <w:outlineLvl w:val="0"/>
        <w:rPr>
          <w:rFonts w:ascii="Arial" w:hAnsi="Arial" w:cs="Arial"/>
          <w:noProof/>
          <w:color w:val="777777"/>
          <w:sz w:val="17"/>
          <w:szCs w:val="17"/>
          <w:shd w:val="clear" w:color="auto" w:fill="FAFAFA"/>
        </w:rPr>
      </w:pPr>
      <w:r w:rsidRPr="00C2252F">
        <w:rPr>
          <w:rFonts w:ascii="Arial" w:hAnsi="Arial" w:cs="Arial"/>
          <w:noProof/>
          <w:color w:val="777777"/>
          <w:sz w:val="17"/>
          <w:szCs w:val="17"/>
          <w:shd w:val="clear" w:color="auto" w:fill="FAFAFA"/>
        </w:rPr>
        <w:t>11/08/2015 23:06:00</w:t>
      </w:r>
    </w:p>
    <w:p w:rsidR="00C2252F" w:rsidRPr="00C2252F" w:rsidRDefault="00C2252F" w:rsidP="00C2252F">
      <w:pPr>
        <w:pStyle w:val="articleabstract"/>
        <w:shd w:val="clear" w:color="auto" w:fill="FAFAFA"/>
        <w:spacing w:before="0" w:beforeAutospacing="0" w:after="0" w:afterAutospacing="0" w:line="336" w:lineRule="atLeast"/>
        <w:rPr>
          <w:rFonts w:ascii="Arial" w:hAnsi="Arial" w:cs="Arial"/>
          <w:b/>
          <w:bCs/>
          <w:noProof/>
          <w:color w:val="333333"/>
          <w:sz w:val="21"/>
          <w:szCs w:val="21"/>
        </w:rPr>
      </w:pPr>
      <w:r w:rsidRPr="00C2252F">
        <w:rPr>
          <w:rFonts w:ascii="Arial" w:hAnsi="Arial" w:cs="Arial"/>
          <w:b/>
          <w:bCs/>
          <w:noProof/>
          <w:color w:val="333333"/>
          <w:sz w:val="21"/>
          <w:szCs w:val="21"/>
        </w:rPr>
        <w:t>Miller School researchers Margaret Pericak-Vance, Ph.D., and Derek Dykxhoorn, Ph.D., have won a three-year, $721,423 U.S. Department of Defense contract to ascertain and analyze induced pluripotent stem cells (iPSCs) from early-onset Alzheimer’s Disease patients with specific Alzheimer’s-linked genetic mutations.</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Pericak-Vance, the Dr. John T. Macdonald Foundation Professor of Human Genomics and Director of the Hussman Institute for Human Genomics (</w:t>
      </w:r>
      <w:r w:rsidRPr="00C2252F">
        <w:rPr>
          <w:rStyle w:val="caps"/>
          <w:rFonts w:ascii="Arial" w:hAnsi="Arial" w:cs="Arial"/>
          <w:noProof/>
          <w:color w:val="333333"/>
          <w:sz w:val="21"/>
          <w:szCs w:val="21"/>
        </w:rPr>
        <w:t>HIHG</w:t>
      </w:r>
      <w:r w:rsidRPr="00C2252F">
        <w:rPr>
          <w:rFonts w:ascii="Arial" w:hAnsi="Arial" w:cs="Arial"/>
          <w:noProof/>
          <w:color w:val="333333"/>
          <w:sz w:val="21"/>
          <w:szCs w:val="21"/>
        </w:rPr>
        <w:t>), and Dykxhoorn, associate professor in the John T. Macdonald Department of Human Genetics and Director of the Center for Molecular Genetics in</w:t>
      </w:r>
      <w:r w:rsidRPr="00C2252F">
        <w:rPr>
          <w:rStyle w:val="apple-converted-space"/>
          <w:rFonts w:ascii="Arial" w:hAnsi="Arial" w:cs="Arial"/>
          <w:noProof/>
          <w:color w:val="333333"/>
          <w:sz w:val="21"/>
          <w:szCs w:val="21"/>
        </w:rPr>
        <w:t> </w:t>
      </w:r>
      <w:r w:rsidRPr="00C2252F">
        <w:rPr>
          <w:rStyle w:val="caps"/>
          <w:rFonts w:ascii="Arial" w:hAnsi="Arial" w:cs="Arial"/>
          <w:noProof/>
          <w:color w:val="333333"/>
          <w:sz w:val="21"/>
          <w:szCs w:val="21"/>
        </w:rPr>
        <w:t>HIHG</w:t>
      </w:r>
      <w:r w:rsidRPr="00C2252F">
        <w:rPr>
          <w:rFonts w:ascii="Arial" w:hAnsi="Arial" w:cs="Arial"/>
          <w:noProof/>
          <w:color w:val="333333"/>
          <w:sz w:val="21"/>
          <w:szCs w:val="21"/>
        </w:rPr>
        <w:t>, will serve as co-principal investigators, in collaboration with Dr. Richard Mayeux of Columbia University.</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They will lead a</w:t>
      </w:r>
      <w:r w:rsidRPr="00C2252F">
        <w:rPr>
          <w:rStyle w:val="apple-converted-space"/>
          <w:rFonts w:ascii="Arial" w:hAnsi="Arial" w:cs="Arial"/>
          <w:noProof/>
          <w:color w:val="333333"/>
          <w:sz w:val="21"/>
          <w:szCs w:val="21"/>
        </w:rPr>
        <w:t> </w:t>
      </w:r>
      <w:r w:rsidRPr="00C2252F">
        <w:rPr>
          <w:rStyle w:val="caps"/>
          <w:rFonts w:ascii="Arial" w:hAnsi="Arial" w:cs="Arial"/>
          <w:noProof/>
          <w:color w:val="333333"/>
          <w:sz w:val="21"/>
          <w:szCs w:val="21"/>
        </w:rPr>
        <w:t>HIHG</w:t>
      </w:r>
      <w:r w:rsidRPr="00C2252F">
        <w:rPr>
          <w:rStyle w:val="apple-converted-space"/>
          <w:rFonts w:ascii="Arial" w:hAnsi="Arial" w:cs="Arial"/>
          <w:noProof/>
          <w:color w:val="333333"/>
          <w:sz w:val="21"/>
          <w:szCs w:val="21"/>
        </w:rPr>
        <w:t> </w:t>
      </w:r>
      <w:r w:rsidRPr="00C2252F">
        <w:rPr>
          <w:rFonts w:ascii="Arial" w:hAnsi="Arial" w:cs="Arial"/>
          <w:noProof/>
          <w:color w:val="333333"/>
          <w:sz w:val="21"/>
          <w:szCs w:val="21"/>
        </w:rPr>
        <w:t>research team that will develop a screening tool to identify significant differences between the iPSCs in individuals with Alzheimer’s Disease (AD) versus individuals without dementia. The results of this screen will likely point to the production of beta amyloid levels in the culture supernatant, which has been linked to AD, along with other cellular phenotypes such as expression of phosphorylated tau.</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AD is pathologically characterized by the presence of extracellular plaques and intracellular neurofibrillary tangles in the brain. Beta amyloid is a key protein found in AD-associated plaques and occurs in individuals expressing certain genetic mutations, such as certain ApoE alleles. Increased release of beta amyloid may cause beta amyloid peptide deposits.</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Pericak-Vance has been a leader in genetic characterization of AD risk for more than three decades. She was the first to discover the pivotal role of ApoE in AD risk in 1993, and subsequent analyses worldwide have confirmed those findings.</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“This project is the result of decades of work to identify genetic risk variants and to characterize their biological function,” said Pericak-Vance. “I knew that even in diseases with the clinical and biological complexity of Alzheimer’s, we would move that foundational work toward translational research targeting prevention and treatment. Now, it’s happening.”</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Since day one of the Human Genome Project though its completion in April 2003, the mapping of the human genome has promised to pave the way to an era of discovery in personalized medicine with the potential to transform health care. Recently, the concept of precision medicine with strategies to prevent and treat human disease tailored for the individual has accelerated, thanks to the development of powerful methods and tools for extracting and analyzing large genomic datasets. These tools and methods are now being leveraged by</w:t>
      </w:r>
      <w:r w:rsidRPr="00C2252F">
        <w:rPr>
          <w:rStyle w:val="apple-converted-space"/>
          <w:rFonts w:ascii="Arial" w:hAnsi="Arial" w:cs="Arial"/>
          <w:noProof/>
          <w:color w:val="333333"/>
          <w:sz w:val="21"/>
          <w:szCs w:val="21"/>
        </w:rPr>
        <w:t> </w:t>
      </w:r>
      <w:r w:rsidRPr="00C2252F">
        <w:rPr>
          <w:rStyle w:val="caps"/>
          <w:rFonts w:ascii="Arial" w:hAnsi="Arial" w:cs="Arial"/>
          <w:noProof/>
          <w:color w:val="333333"/>
          <w:sz w:val="21"/>
          <w:szCs w:val="21"/>
        </w:rPr>
        <w:t>HIHG</w:t>
      </w:r>
      <w:r w:rsidRPr="00C2252F">
        <w:rPr>
          <w:rStyle w:val="apple-converted-space"/>
          <w:rFonts w:ascii="Arial" w:hAnsi="Arial" w:cs="Arial"/>
          <w:noProof/>
          <w:color w:val="333333"/>
          <w:sz w:val="21"/>
          <w:szCs w:val="21"/>
        </w:rPr>
        <w:t> </w:t>
      </w:r>
      <w:r w:rsidRPr="00C2252F">
        <w:rPr>
          <w:rFonts w:ascii="Arial" w:hAnsi="Arial" w:cs="Arial"/>
          <w:noProof/>
          <w:color w:val="333333"/>
          <w:sz w:val="21"/>
          <w:szCs w:val="21"/>
        </w:rPr>
        <w:t>investigators to translate laboratory results into clinical practice, with the goal of improving diagnosis and treatment of human disease.</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 xml:space="preserve">The development of induced pluripotent stem cells allows for the derivation of patient-specific stem cells that can then be differentiated into practically any cell type of interest. This current study has </w:t>
      </w:r>
      <w:r w:rsidRPr="00C2252F">
        <w:rPr>
          <w:rFonts w:ascii="Arial" w:hAnsi="Arial" w:cs="Arial"/>
          <w:noProof/>
          <w:color w:val="333333"/>
          <w:sz w:val="21"/>
          <w:szCs w:val="21"/>
        </w:rPr>
        <w:lastRenderedPageBreak/>
        <w:t>been greatly facilitated by the recent development of an iPSC core facility under Dykxhoorn’s direction.</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“This new facility will allow this cutting-edge technology to support research studies across a wide variety of disorders by providing investigators with patient-specific stem cells that can then be used to derive disease-relevant primary cells for analysis,” said Dykxhoorn. “These cells will be of particular importance for disorders in which these primary cell types are not readily available.”</w:t>
      </w:r>
    </w:p>
    <w:p w:rsidR="00C2252F" w:rsidRPr="00C2252F" w:rsidRDefault="00C2252F" w:rsidP="00C2252F">
      <w:pPr>
        <w:pStyle w:val="NormalWeb"/>
        <w:shd w:val="clear" w:color="auto" w:fill="FAFAFA"/>
        <w:spacing w:before="0" w:beforeAutospacing="0" w:after="0" w:afterAutospacing="0" w:line="336" w:lineRule="atLeast"/>
        <w:rPr>
          <w:rFonts w:ascii="Arial" w:hAnsi="Arial" w:cs="Arial"/>
          <w:noProof/>
          <w:color w:val="333333"/>
          <w:sz w:val="21"/>
          <w:szCs w:val="21"/>
        </w:rPr>
      </w:pPr>
      <w:r w:rsidRPr="00C2252F">
        <w:rPr>
          <w:rFonts w:ascii="Arial" w:hAnsi="Arial" w:cs="Arial"/>
          <w:noProof/>
          <w:color w:val="333333"/>
          <w:sz w:val="21"/>
          <w:szCs w:val="21"/>
        </w:rPr>
        <w:t>Using iPSCs from blood collected from Caucasian and Hispanic families with early-onset AD and variants identified by the screening tool, the</w:t>
      </w:r>
      <w:r w:rsidRPr="00C2252F">
        <w:rPr>
          <w:rStyle w:val="apple-converted-space"/>
          <w:rFonts w:ascii="Arial" w:hAnsi="Arial" w:cs="Arial"/>
          <w:noProof/>
          <w:color w:val="333333"/>
          <w:sz w:val="21"/>
          <w:szCs w:val="21"/>
        </w:rPr>
        <w:t> </w:t>
      </w:r>
      <w:r w:rsidRPr="00C2252F">
        <w:rPr>
          <w:rStyle w:val="caps"/>
          <w:rFonts w:ascii="Arial" w:hAnsi="Arial" w:cs="Arial"/>
          <w:noProof/>
          <w:color w:val="333333"/>
          <w:sz w:val="21"/>
          <w:szCs w:val="21"/>
        </w:rPr>
        <w:t>HIHG</w:t>
      </w:r>
      <w:r w:rsidRPr="00C2252F">
        <w:rPr>
          <w:rStyle w:val="apple-converted-space"/>
          <w:rFonts w:ascii="Arial" w:hAnsi="Arial" w:cs="Arial"/>
          <w:noProof/>
          <w:color w:val="333333"/>
          <w:sz w:val="21"/>
          <w:szCs w:val="21"/>
        </w:rPr>
        <w:t> </w:t>
      </w:r>
      <w:r w:rsidRPr="00C2252F">
        <w:rPr>
          <w:rFonts w:ascii="Arial" w:hAnsi="Arial" w:cs="Arial"/>
          <w:noProof/>
          <w:color w:val="333333"/>
          <w:sz w:val="21"/>
          <w:szCs w:val="21"/>
        </w:rPr>
        <w:t>team will conduct gene expression of AD-associated genes to confirm that the AD-associated variant alters expression of the gene, resulting in the accumulation of beta amyloid and tau as well as axonal growth and branching. With AD-specific iPSC derived neurons, the team will be able to describe the function of the associated genetic variants in the pathogenesis of AD.</w:t>
      </w:r>
      <w:permStart w:id="0" w:edGrp="everyone"/>
      <w:permEnd w:id="0"/>
    </w:p>
    <w:p w:rsidR="00C2252F" w:rsidRPr="00C2252F" w:rsidRDefault="00C2252F" w:rsidP="00C2252F">
      <w:pPr>
        <w:shd w:val="clear" w:color="auto" w:fill="FAFAFA"/>
        <w:spacing w:after="150" w:line="240" w:lineRule="auto"/>
        <w:outlineLvl w:val="0"/>
        <w:rPr>
          <w:rFonts w:ascii="Georgia" w:eastAsia="Times New Roman" w:hAnsi="Georgia" w:cs="Times New Roman"/>
          <w:noProof/>
          <w:color w:val="333333"/>
          <w:kern w:val="36"/>
          <w:sz w:val="40"/>
          <w:szCs w:val="40"/>
        </w:rPr>
      </w:pPr>
    </w:p>
    <w:p w:rsidR="002763DF" w:rsidRPr="00C2252F" w:rsidRDefault="002763DF">
      <w:pPr>
        <w:rPr>
          <w:noProof/>
        </w:rPr>
      </w:pPr>
    </w:p>
    <w:sectPr w:rsidR="002763DF" w:rsidRPr="00C2252F" w:rsidSect="002C3B1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nwYk10afCTiIfkg9f5bQY76aW4=" w:salt="yFWFF7KhLx61qtl1lHGuPw=="/>
  <w:defaultTabStop w:val="720"/>
  <w:characterSpacingControl w:val="doNotCompress"/>
  <w:compat>
    <w:useFELayout/>
  </w:compat>
  <w:rsids>
    <w:rsidRoot w:val="00C2252F"/>
    <w:rsid w:val="002763DF"/>
    <w:rsid w:val="002C3B17"/>
    <w:rsid w:val="00C2252F"/>
    <w:rsid w:val="00FE5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17"/>
  </w:style>
  <w:style w:type="paragraph" w:styleId="Heading1">
    <w:name w:val="heading 1"/>
    <w:basedOn w:val="Normal"/>
    <w:link w:val="Heading1Char"/>
    <w:uiPriority w:val="9"/>
    <w:qFormat/>
    <w:rsid w:val="00C225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52F"/>
    <w:rPr>
      <w:rFonts w:ascii="Times New Roman" w:eastAsia="Times New Roman" w:hAnsi="Times New Roman" w:cs="Times New Roman"/>
      <w:b/>
      <w:bCs/>
      <w:kern w:val="36"/>
      <w:sz w:val="48"/>
      <w:szCs w:val="48"/>
    </w:rPr>
  </w:style>
  <w:style w:type="paragraph" w:customStyle="1" w:styleId="articleabstract">
    <w:name w:val="article_abstract"/>
    <w:basedOn w:val="Normal"/>
    <w:rsid w:val="00C225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2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C2252F"/>
  </w:style>
  <w:style w:type="character" w:customStyle="1" w:styleId="apple-converted-space">
    <w:name w:val="apple-converted-space"/>
    <w:basedOn w:val="DefaultParagraphFont"/>
    <w:rsid w:val="00C2252F"/>
  </w:style>
</w:styles>
</file>

<file path=word/webSettings.xml><?xml version="1.0" encoding="utf-8"?>
<w:webSettings xmlns:r="http://schemas.openxmlformats.org/officeDocument/2006/relationships" xmlns:w="http://schemas.openxmlformats.org/wordprocessingml/2006/main">
  <w:divs>
    <w:div w:id="1865942642">
      <w:bodyDiv w:val="1"/>
      <w:marLeft w:val="0"/>
      <w:marRight w:val="0"/>
      <w:marTop w:val="0"/>
      <w:marBottom w:val="0"/>
      <w:divBdr>
        <w:top w:val="none" w:sz="0" w:space="0" w:color="auto"/>
        <w:left w:val="none" w:sz="0" w:space="0" w:color="auto"/>
        <w:bottom w:val="none" w:sz="0" w:space="0" w:color="auto"/>
        <w:right w:val="none" w:sz="0" w:space="0" w:color="auto"/>
      </w:divBdr>
    </w:div>
    <w:div w:id="20776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8</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2015-08-22T13:27:00Z</dcterms:created>
  <dcterms:modified xsi:type="dcterms:W3CDTF">2015-09-01T00:39:00Z</dcterms:modified>
</cp:coreProperties>
</file>